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5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Реєстр договорів та актів виконаних робіт ( видаткових накладних) по Адміністративному відділу укладених у 2015 році станом на 25.05.2015</w:t>
      </w:r>
    </w:p>
    <w:p>
      <w:pPr>
        <w:tabs>
          <w:tab w:val="left" w:pos="45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52"/>
        <w:gridCol w:w="1845"/>
        <w:gridCol w:w="984"/>
        <w:gridCol w:w="1063"/>
        <w:gridCol w:w="908"/>
        <w:gridCol w:w="1353"/>
        <w:gridCol w:w="1056"/>
        <w:gridCol w:w="996"/>
      </w:tblGrid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Розпорядник бюджетних коштів/ замовник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Виконавець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та номер договору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 виконання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Ціна договору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договору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Акт виконаних робіт/ видаткова накладна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 акту 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накладної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Ягідка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501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10. 03. 2015р.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01.01.15-31.12.15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14997,00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 прачечної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14997,00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Ягідка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502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25.03. 2015р.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01.01.15-31.12.15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8919,00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8919,00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Ягідка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Чосенко Юрій Якович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2532816152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503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20.04. 2015р.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01.01.15-31.12.15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8000,00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8000,00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Дніпряночка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07.04.  2015р.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01.01.15-31.12.15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8000,0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3250,00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39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Щасливе дитинство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01.04. 2015р.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01.01.15-31.12.15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6500,00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6500,00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Горобинка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21386535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6 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 07.04. 2015р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01.01.15-31.12.15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8949,00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8949,00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Світлофорчик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 05.05. 2015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01.01.15-31.12.15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3000,00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3000,00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ДНЗ №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Кобзарик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 Дружинець Валерій Васильович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1620701210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01.01.15-31.12.15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приміщення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12757,00</w:t>
            </w:r>
          </w:p>
        </w:tc>
      </w:tr>
      <w:tr>
        <w:trPr>
          <w:trHeight w:val="145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Головний спеціаліст з бух. олбліку </w:t>
        <w:tab/>
        <w:tab/>
        <w:tab/>
        <w:tab/>
        <w:tab/>
        <w:tab/>
        <w:tab/>
        <w:tab/>
        <w:t xml:space="preserve">                                А.В. Ковсюк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